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7A1D" w14:textId="2FF446DA" w:rsidR="00A7682B" w:rsidRPr="00236087" w:rsidRDefault="00BD6824" w:rsidP="00236087">
      <w:pPr>
        <w:jc w:val="center"/>
        <w:rPr>
          <w:b/>
          <w:bCs/>
          <w:sz w:val="28"/>
          <w:szCs w:val="28"/>
          <w:u w:val="single"/>
        </w:rPr>
      </w:pPr>
      <w:r w:rsidRPr="00236087">
        <w:rPr>
          <w:b/>
          <w:bCs/>
          <w:sz w:val="28"/>
          <w:szCs w:val="28"/>
          <w:u w:val="single"/>
        </w:rPr>
        <w:t>Návod a manuál používania ochranných rukavíc VIBRA-SHOCK – Rozmer 9-10</w:t>
      </w:r>
    </w:p>
    <w:p w14:paraId="56B56D34" w14:textId="62793F25" w:rsidR="002A3BD5" w:rsidRPr="002A3BD5" w:rsidRDefault="00BD6824" w:rsidP="00D34D23">
      <w:pPr>
        <w:spacing w:after="0"/>
        <w:jc w:val="both"/>
        <w:rPr>
          <w:sz w:val="20"/>
          <w:szCs w:val="20"/>
        </w:rPr>
      </w:pPr>
      <w:r w:rsidRPr="00D34D23">
        <w:rPr>
          <w:sz w:val="20"/>
          <w:szCs w:val="20"/>
        </w:rPr>
        <w:t>Rukavice sú v súlade s normami EN ISO 21420:2020, EN 388:2016+A</w:t>
      </w:r>
      <w:r w:rsidR="003B18EF" w:rsidRPr="00D34D23">
        <w:rPr>
          <w:sz w:val="20"/>
          <w:szCs w:val="20"/>
        </w:rPr>
        <w:t>1</w:t>
      </w:r>
      <w:r w:rsidRPr="00D34D23">
        <w:rPr>
          <w:sz w:val="20"/>
          <w:szCs w:val="20"/>
        </w:rPr>
        <w:t xml:space="preserve">:2018, EN </w:t>
      </w:r>
      <w:r w:rsidR="00E720F1">
        <w:rPr>
          <w:sz w:val="20"/>
          <w:szCs w:val="20"/>
        </w:rPr>
        <w:t>1</w:t>
      </w:r>
      <w:r w:rsidRPr="00D34D23">
        <w:rPr>
          <w:sz w:val="20"/>
          <w:szCs w:val="20"/>
        </w:rPr>
        <w:t>0819:2013+A</w:t>
      </w:r>
      <w:r w:rsidR="003B18EF" w:rsidRPr="00D34D23">
        <w:rPr>
          <w:sz w:val="20"/>
          <w:szCs w:val="20"/>
        </w:rPr>
        <w:t>1</w:t>
      </w:r>
      <w:r w:rsidRPr="00D34D23">
        <w:rPr>
          <w:sz w:val="20"/>
          <w:szCs w:val="20"/>
        </w:rPr>
        <w:t>:2019 a s Nariadením Európskeho parlamentu a Rady (EÚ) 2016/425 (EÚ) 2016/425</w:t>
      </w:r>
      <w:r w:rsidR="003B18EF" w:rsidRPr="00D34D23">
        <w:rPr>
          <w:sz w:val="20"/>
          <w:szCs w:val="20"/>
        </w:rPr>
        <w:t xml:space="preserve"> z dňa 9.marca 20</w:t>
      </w:r>
      <w:r w:rsidR="00E720F1">
        <w:rPr>
          <w:sz w:val="20"/>
          <w:szCs w:val="20"/>
        </w:rPr>
        <w:t>16</w:t>
      </w:r>
      <w:r w:rsidR="003B18EF" w:rsidRPr="00D34D23">
        <w:rPr>
          <w:rFonts w:ascii="inherit" w:eastAsia="Times New Roman" w:hAnsi="inherit" w:cs="Courier New"/>
          <w:color w:val="1F1F1F"/>
          <w:kern w:val="0"/>
          <w:sz w:val="20"/>
          <w:szCs w:val="20"/>
          <w:lang w:eastAsia="sk-SK"/>
          <w14:ligatures w14:val="none"/>
        </w:rPr>
        <w:t xml:space="preserve"> </w:t>
      </w:r>
      <w:r w:rsidR="003B18EF" w:rsidRPr="00D34D23">
        <w:rPr>
          <w:sz w:val="20"/>
          <w:szCs w:val="20"/>
        </w:rPr>
        <w:t xml:space="preserve">o osobných ochranných prostriedkoch a o zrušení smernice Rady 89/686/EHS (Ú. v. EÚ L 81, 31.3.2016, s. 51).Rukavice chránia pred mechanickými poraneniami </w:t>
      </w:r>
      <w:r w:rsidR="00184ECB">
        <w:rPr>
          <w:sz w:val="20"/>
          <w:szCs w:val="20"/>
        </w:rPr>
        <w:t>rúk</w:t>
      </w:r>
      <w:r w:rsidR="003B18EF" w:rsidRPr="00D34D23">
        <w:rPr>
          <w:sz w:val="20"/>
          <w:szCs w:val="20"/>
        </w:rPr>
        <w:t xml:space="preserve"> spôsobenými povrchovými ranami, ako sú odreniny, prepichnutia, rezné rany a bodné rany. Používajú sa na ochranu proti mechanickým faktorom  podľa zodpovedajúcej úrovni odolnosti materiálu uveden</w:t>
      </w:r>
      <w:r w:rsidR="006C1BA2" w:rsidRPr="00D34D23">
        <w:rPr>
          <w:sz w:val="20"/>
          <w:szCs w:val="20"/>
        </w:rPr>
        <w:t>o</w:t>
      </w:r>
      <w:r w:rsidR="003B18EF" w:rsidRPr="00D34D23">
        <w:rPr>
          <w:sz w:val="20"/>
          <w:szCs w:val="20"/>
        </w:rPr>
        <w:t>m na rukavici.</w:t>
      </w:r>
      <w:r w:rsidR="00E44DFF" w:rsidRPr="00D34D23">
        <w:rPr>
          <w:sz w:val="20"/>
          <w:szCs w:val="20"/>
        </w:rPr>
        <w:t xml:space="preserve"> </w:t>
      </w:r>
      <w:r w:rsidR="002A3BD5" w:rsidRPr="002A3BD5">
        <w:rPr>
          <w:sz w:val="20"/>
          <w:szCs w:val="20"/>
        </w:rPr>
        <w:t>Rukavice spĺňajú požiadavky normy EN ISO 10819:2013+A</w:t>
      </w:r>
      <w:r w:rsidR="00E720F1">
        <w:rPr>
          <w:sz w:val="20"/>
          <w:szCs w:val="20"/>
        </w:rPr>
        <w:t>1</w:t>
      </w:r>
      <w:r w:rsidR="002A3BD5" w:rsidRPr="002A3BD5">
        <w:rPr>
          <w:sz w:val="20"/>
          <w:szCs w:val="20"/>
        </w:rPr>
        <w:t xml:space="preserve">:2019 z hľadiska </w:t>
      </w:r>
      <w:proofErr w:type="spellStart"/>
      <w:r w:rsidR="002A3BD5" w:rsidRPr="002A3BD5">
        <w:rPr>
          <w:sz w:val="20"/>
          <w:szCs w:val="20"/>
        </w:rPr>
        <w:t>ant</w:t>
      </w:r>
      <w:r w:rsidR="00D34D23" w:rsidRPr="00D34D23">
        <w:rPr>
          <w:sz w:val="20"/>
          <w:szCs w:val="20"/>
        </w:rPr>
        <w:t>i</w:t>
      </w:r>
      <w:r w:rsidR="002A3BD5" w:rsidRPr="002A3BD5">
        <w:rPr>
          <w:sz w:val="20"/>
          <w:szCs w:val="20"/>
        </w:rPr>
        <w:t>v</w:t>
      </w:r>
      <w:r w:rsidR="00D34D23" w:rsidRPr="00D34D23">
        <w:rPr>
          <w:sz w:val="20"/>
          <w:szCs w:val="20"/>
        </w:rPr>
        <w:t>i</w:t>
      </w:r>
      <w:r w:rsidR="002A3BD5" w:rsidRPr="002A3BD5">
        <w:rPr>
          <w:sz w:val="20"/>
          <w:szCs w:val="20"/>
        </w:rPr>
        <w:t>bračnej</w:t>
      </w:r>
      <w:proofErr w:type="spellEnd"/>
      <w:r w:rsidR="002A3BD5" w:rsidRPr="002A3BD5">
        <w:rPr>
          <w:sz w:val="20"/>
          <w:szCs w:val="20"/>
        </w:rPr>
        <w:t xml:space="preserve"> ochrany, kde parametre tlmenia vibrácií sú:</w:t>
      </w:r>
    </w:p>
    <w:p w14:paraId="092B3B43" w14:textId="77777777" w:rsidR="002A3BD5" w:rsidRPr="002A3BD5" w:rsidRDefault="002A3BD5" w:rsidP="00D34D23">
      <w:pPr>
        <w:spacing w:after="0"/>
        <w:jc w:val="both"/>
        <w:rPr>
          <w:sz w:val="20"/>
          <w:szCs w:val="20"/>
        </w:rPr>
      </w:pPr>
      <w:r w:rsidRPr="002A3BD5">
        <w:rPr>
          <w:b/>
          <w:bCs/>
          <w:sz w:val="20"/>
          <w:szCs w:val="20"/>
        </w:rPr>
        <w:t>TRM=0,865</w:t>
      </w:r>
      <w:r w:rsidRPr="002A3BD5">
        <w:rPr>
          <w:sz w:val="20"/>
          <w:szCs w:val="20"/>
        </w:rPr>
        <w:t xml:space="preserve"> (priemerná hodnota korigovaného koeficientu prenosu vibrácií rukavice stanovená pre testovací signál M pre frekvenčný rozsah 25-200 Hz);</w:t>
      </w:r>
    </w:p>
    <w:p w14:paraId="5A8D24DF" w14:textId="77777777" w:rsidR="002A3BD5" w:rsidRPr="00D34D23" w:rsidRDefault="002A3BD5" w:rsidP="00D34D23">
      <w:pPr>
        <w:spacing w:after="0"/>
        <w:jc w:val="both"/>
        <w:rPr>
          <w:sz w:val="20"/>
          <w:szCs w:val="20"/>
        </w:rPr>
      </w:pPr>
      <w:r w:rsidRPr="002A3BD5">
        <w:rPr>
          <w:b/>
          <w:bCs/>
          <w:sz w:val="20"/>
          <w:szCs w:val="20"/>
        </w:rPr>
        <w:t>TRH=0,598</w:t>
      </w:r>
      <w:r w:rsidRPr="002A3BD5">
        <w:rPr>
          <w:sz w:val="20"/>
          <w:szCs w:val="20"/>
        </w:rPr>
        <w:t xml:space="preserve"> (priemerná hodnota korigovaného koeficientu prenosu vibrácií rukavice stanovená pre testovací signál H pre frekvenčný rozsah 200-1250 Hz);</w:t>
      </w:r>
    </w:p>
    <w:p w14:paraId="6CC6CAC5" w14:textId="77777777" w:rsidR="00D34D23" w:rsidRPr="002A3BD5" w:rsidRDefault="00D34D23" w:rsidP="00D34D23">
      <w:pPr>
        <w:spacing w:after="0"/>
        <w:jc w:val="both"/>
        <w:rPr>
          <w:sz w:val="20"/>
          <w:szCs w:val="20"/>
        </w:rPr>
      </w:pPr>
    </w:p>
    <w:p w14:paraId="008C92BE" w14:textId="1CE4FA89" w:rsidR="00E262AE" w:rsidRPr="00E262AE" w:rsidRDefault="002A3BD5" w:rsidP="00D34D23">
      <w:pPr>
        <w:spacing w:after="0"/>
        <w:jc w:val="both"/>
        <w:rPr>
          <w:sz w:val="20"/>
          <w:szCs w:val="20"/>
        </w:rPr>
      </w:pPr>
      <w:r w:rsidRPr="00D34D23">
        <w:rPr>
          <w:sz w:val="20"/>
          <w:szCs w:val="20"/>
        </w:rPr>
        <w:t>Rukavice by sa mali skladovať v chladných, suchých a dobre vetraných miestnostiach. Vlhké a chemické čistenie môže spôsobiť zmeny vlastností, za ktoré výrobca nezodpovedá. Rukavice skladované a používané podľa odporúčaní si zachovávajú svoje ochranné vlastnosti. Doba skladovania nie je časovo obmedzená za predpokladu, že sú skladované v súlade s odporúčaniami výrobcu. Po vydaní rukavíc na používanie ich nepoužívajte dlhšie ako jeden rok. Je dôležité, aby sa rukavice pred každým použitím pravidelne kontrolovali, či sú vhodné na použitie a nepoškodené. Venujte zvláštnu pozornosť tomu, aby rukavice nevykazovali žiadne viditeľné známky roztrhnutia, odrenín, prasklín alebo iných poškodení. Nepoužívajte poškodené rukavice. Preprava v originálnom balení výrobcu.</w:t>
      </w:r>
      <w:r w:rsidR="00D34D23" w:rsidRPr="00D34D23">
        <w:rPr>
          <w:sz w:val="20"/>
          <w:szCs w:val="20"/>
        </w:rPr>
        <w:t xml:space="preserve"> </w:t>
      </w:r>
      <w:r w:rsidR="00E262AE" w:rsidRPr="00E262AE">
        <w:rPr>
          <w:sz w:val="20"/>
          <w:szCs w:val="20"/>
        </w:rPr>
        <w:t xml:space="preserve">Chráňte pred UV žiarením. </w:t>
      </w:r>
      <w:r w:rsidR="00DC6674">
        <w:rPr>
          <w:sz w:val="20"/>
          <w:szCs w:val="20"/>
        </w:rPr>
        <w:t>Rukavice neumývajte</w:t>
      </w:r>
      <w:r w:rsidR="00E262AE" w:rsidRPr="00E262AE">
        <w:rPr>
          <w:sz w:val="20"/>
          <w:szCs w:val="20"/>
        </w:rPr>
        <w:t>. Výrobok nepodlieha údržbe. V prípade pochybností nepoužívajte rukavice. Ihneď kontaktujte výrobcu. Rukavice neobsahujú žiadne zlúčeniny škodlivé pre pokožku. Rukavice by sa nemali nosiť tam, kde existuje riziko zachytenia pohyblivými časťami stroja. Rukavice nie sú určené na ochranu pred ohňom. Ak je to potrebné, pokyny by sa mali reprodukovať tak, aby boli súčasťou každej šarže vydaných rukavíc.</w:t>
      </w:r>
      <w:r w:rsidR="00D34D23" w:rsidRPr="00D34D23">
        <w:rPr>
          <w:sz w:val="20"/>
          <w:szCs w:val="20"/>
        </w:rPr>
        <w:t xml:space="preserve"> </w:t>
      </w:r>
      <w:r w:rsidR="00E262AE" w:rsidRPr="00E262AE">
        <w:rPr>
          <w:sz w:val="20"/>
          <w:szCs w:val="20"/>
        </w:rPr>
        <w:t>Na rukavici je vedľa piktogramu dátum výroby vo formáte mesiac/rok, ktorý je tiež číslo</w:t>
      </w:r>
      <w:r w:rsidR="00DC6674">
        <w:rPr>
          <w:sz w:val="20"/>
          <w:szCs w:val="20"/>
        </w:rPr>
        <w:t>m</w:t>
      </w:r>
      <w:r w:rsidR="00E262AE" w:rsidRPr="00E262AE">
        <w:rPr>
          <w:sz w:val="20"/>
          <w:szCs w:val="20"/>
        </w:rPr>
        <w:t xml:space="preserve"> šarže. Označenie CE potvrdzuje súlad s harmonizovanými normami Európskej únie. Piktogram upozorňuje na potrebu prečítať si tento návod na obsluhu pred použitím výrobku.</w:t>
      </w:r>
      <w:r w:rsidR="00E44DFF" w:rsidRPr="00D34D23">
        <w:rPr>
          <w:sz w:val="20"/>
          <w:szCs w:val="20"/>
        </w:rPr>
        <w:t xml:space="preserve"> </w:t>
      </w:r>
      <w:r w:rsidR="00E262AE" w:rsidRPr="00E262AE">
        <w:rPr>
          <w:sz w:val="20"/>
          <w:szCs w:val="20"/>
        </w:rPr>
        <w:t xml:space="preserve">Každý, kto dodáva rukavice na trh v inom členskom štáte Európskej únie, by mal k tomuto produktu priložiť všetky informácie uvedené v tomto návode na použitie v jazyku špecifikovanom v práve tohto členského štátu. </w:t>
      </w:r>
      <w:proofErr w:type="spellStart"/>
      <w:r w:rsidR="00E262AE" w:rsidRPr="00E262AE">
        <w:rPr>
          <w:sz w:val="20"/>
          <w:szCs w:val="20"/>
        </w:rPr>
        <w:t>Consorte</w:t>
      </w:r>
      <w:proofErr w:type="spellEnd"/>
      <w:r w:rsidR="00E262AE" w:rsidRPr="00E262AE">
        <w:rPr>
          <w:sz w:val="20"/>
          <w:szCs w:val="20"/>
        </w:rPr>
        <w:t xml:space="preserve"> je registrovaná ochranná známka.</w:t>
      </w:r>
    </w:p>
    <w:p w14:paraId="2BE6257E" w14:textId="24307A39" w:rsidR="00E262AE" w:rsidRPr="00D34D23" w:rsidRDefault="00E262AE" w:rsidP="00D34D23">
      <w:pPr>
        <w:spacing w:after="0"/>
        <w:jc w:val="both"/>
        <w:rPr>
          <w:sz w:val="20"/>
          <w:szCs w:val="20"/>
        </w:rPr>
      </w:pPr>
      <w:r w:rsidRPr="00E262AE">
        <w:rPr>
          <w:sz w:val="20"/>
          <w:szCs w:val="20"/>
        </w:rPr>
        <w:t xml:space="preserve">EAC znamená súlad so všetkými technickými predpismi Euroázijskej colnej únie. Vyhlásenie o zhode EÚ je k dispozícii na </w:t>
      </w:r>
      <w:hyperlink r:id="rId4" w:history="1">
        <w:r w:rsidR="00236087" w:rsidRPr="00E262AE">
          <w:rPr>
            <w:rStyle w:val="Hypertextovprepojenie"/>
            <w:sz w:val="20"/>
            <w:szCs w:val="20"/>
          </w:rPr>
          <w:t>www.consorte.pl</w:t>
        </w:r>
      </w:hyperlink>
    </w:p>
    <w:p w14:paraId="7E268EDD" w14:textId="77777777" w:rsidR="00236087" w:rsidRPr="00D34D23" w:rsidRDefault="00236087" w:rsidP="00D34D23">
      <w:pPr>
        <w:spacing w:after="0"/>
        <w:jc w:val="both"/>
        <w:rPr>
          <w:sz w:val="20"/>
          <w:szCs w:val="20"/>
        </w:rPr>
      </w:pPr>
    </w:p>
    <w:p w14:paraId="07CFAFFF" w14:textId="63AD98A6" w:rsidR="00236087" w:rsidRPr="00236087" w:rsidRDefault="00236087" w:rsidP="00D34D23">
      <w:pPr>
        <w:spacing w:after="0"/>
        <w:jc w:val="both"/>
        <w:rPr>
          <w:sz w:val="20"/>
          <w:szCs w:val="20"/>
        </w:rPr>
      </w:pPr>
      <w:r w:rsidRPr="00236087">
        <w:rPr>
          <w:sz w:val="20"/>
          <w:szCs w:val="20"/>
        </w:rPr>
        <w:t>Na rukavici je piktogram označujúci zhodu rukavice s európskou harmonizovanou normou EN 388:2016+A</w:t>
      </w:r>
      <w:r w:rsidR="00E720F1">
        <w:rPr>
          <w:sz w:val="20"/>
          <w:szCs w:val="20"/>
        </w:rPr>
        <w:t>1</w:t>
      </w:r>
      <w:r w:rsidRPr="00236087">
        <w:rPr>
          <w:sz w:val="20"/>
          <w:szCs w:val="20"/>
        </w:rPr>
        <w:t>:2018. Úrovne odolnosti sú uvedené pod piktogramom.</w:t>
      </w:r>
    </w:p>
    <w:p w14:paraId="551EBE07" w14:textId="77777777" w:rsidR="00E44DFF" w:rsidRPr="00D34D23" w:rsidRDefault="00E44DFF" w:rsidP="00D34D23">
      <w:pPr>
        <w:spacing w:after="0"/>
        <w:jc w:val="both"/>
        <w:rPr>
          <w:b/>
          <w:bCs/>
          <w:sz w:val="20"/>
          <w:szCs w:val="20"/>
        </w:rPr>
      </w:pPr>
      <w:r w:rsidRPr="00E44DFF">
        <w:rPr>
          <w:b/>
          <w:bCs/>
          <w:sz w:val="20"/>
          <w:szCs w:val="20"/>
        </w:rPr>
        <w:t xml:space="preserve">EN -388 </w:t>
      </w:r>
    </w:p>
    <w:p w14:paraId="12B393C0" w14:textId="21ABC12E" w:rsidR="00E44DFF" w:rsidRPr="00E44DFF" w:rsidRDefault="00E44DFF" w:rsidP="00D34D23">
      <w:pPr>
        <w:spacing w:after="0"/>
        <w:ind w:left="2832"/>
        <w:jc w:val="both"/>
        <w:rPr>
          <w:sz w:val="20"/>
          <w:szCs w:val="20"/>
        </w:rPr>
      </w:pPr>
      <w:r w:rsidRPr="00E44DFF">
        <w:rPr>
          <w:sz w:val="20"/>
          <w:szCs w:val="20"/>
        </w:rPr>
        <w:t>činnosti spojené s mechanickým nebezpečenstvom podľa vyššie uvedenej normy, kde nasledujúce číslice znamenajú: 4: odolnosť proti oderu (0-4);</w:t>
      </w:r>
    </w:p>
    <w:p w14:paraId="0E37DAFC" w14:textId="77777777" w:rsidR="00E44DFF" w:rsidRPr="00E44DFF" w:rsidRDefault="00E44DFF" w:rsidP="00D34D23">
      <w:pPr>
        <w:spacing w:after="0"/>
        <w:ind w:left="2832"/>
        <w:jc w:val="both"/>
        <w:rPr>
          <w:sz w:val="20"/>
          <w:szCs w:val="20"/>
        </w:rPr>
      </w:pPr>
      <w:r w:rsidRPr="00E44DFF">
        <w:rPr>
          <w:sz w:val="20"/>
          <w:szCs w:val="20"/>
        </w:rPr>
        <w:t>1: odolnosť proti prerezaniu ostrým testom kupé (0-5);</w:t>
      </w:r>
    </w:p>
    <w:p w14:paraId="0FD8ABCC" w14:textId="77777777" w:rsidR="00E44DFF" w:rsidRPr="00E44DFF" w:rsidRDefault="00E44DFF" w:rsidP="00D34D23">
      <w:pPr>
        <w:spacing w:after="0"/>
        <w:ind w:left="2832"/>
        <w:jc w:val="both"/>
        <w:rPr>
          <w:sz w:val="20"/>
          <w:szCs w:val="20"/>
        </w:rPr>
      </w:pPr>
      <w:r w:rsidRPr="00E44DFF">
        <w:rPr>
          <w:sz w:val="20"/>
          <w:szCs w:val="20"/>
        </w:rPr>
        <w:t>4: odolnosť proti roztrhnutiu (0-4);</w:t>
      </w:r>
    </w:p>
    <w:p w14:paraId="06437812" w14:textId="77777777" w:rsidR="00E44DFF" w:rsidRPr="00E44DFF" w:rsidRDefault="00E44DFF" w:rsidP="00D34D23">
      <w:pPr>
        <w:spacing w:after="0"/>
        <w:ind w:left="2832"/>
        <w:jc w:val="both"/>
        <w:rPr>
          <w:sz w:val="20"/>
          <w:szCs w:val="20"/>
        </w:rPr>
      </w:pPr>
      <w:r w:rsidRPr="00E44DFF">
        <w:rPr>
          <w:sz w:val="20"/>
          <w:szCs w:val="20"/>
        </w:rPr>
        <w:t>2: odolnosť proti prepichnutiu (0-4);</w:t>
      </w:r>
    </w:p>
    <w:p w14:paraId="6561FE8A" w14:textId="77777777" w:rsidR="00E44DFF" w:rsidRPr="00E44DFF" w:rsidRDefault="00E44DFF" w:rsidP="00D34D23">
      <w:pPr>
        <w:spacing w:after="0"/>
        <w:ind w:left="2832"/>
        <w:jc w:val="both"/>
        <w:rPr>
          <w:sz w:val="20"/>
          <w:szCs w:val="20"/>
        </w:rPr>
      </w:pPr>
      <w:r w:rsidRPr="00E44DFF">
        <w:rPr>
          <w:sz w:val="20"/>
          <w:szCs w:val="20"/>
        </w:rPr>
        <w:t>B - odolnosť proti prerezaniu metódou TDM (A-F).</w:t>
      </w:r>
    </w:p>
    <w:p w14:paraId="668F4736" w14:textId="77777777" w:rsidR="00E44DFF" w:rsidRPr="00D34D23" w:rsidRDefault="00E44DFF" w:rsidP="00D34D23">
      <w:pPr>
        <w:spacing w:after="0"/>
        <w:jc w:val="both"/>
        <w:rPr>
          <w:b/>
          <w:bCs/>
          <w:sz w:val="20"/>
          <w:szCs w:val="20"/>
        </w:rPr>
      </w:pPr>
      <w:r w:rsidRPr="00D34D23">
        <w:rPr>
          <w:b/>
          <w:bCs/>
          <w:sz w:val="20"/>
          <w:szCs w:val="20"/>
        </w:rPr>
        <w:t xml:space="preserve">4142B </w:t>
      </w:r>
    </w:p>
    <w:p w14:paraId="799856C6" w14:textId="5502D084" w:rsidR="00E44DFF" w:rsidRPr="00D34D23" w:rsidRDefault="00E44DFF" w:rsidP="00D34D23">
      <w:pPr>
        <w:spacing w:after="0"/>
        <w:ind w:left="2832"/>
        <w:jc w:val="both"/>
        <w:rPr>
          <w:sz w:val="20"/>
          <w:szCs w:val="20"/>
        </w:rPr>
      </w:pPr>
      <w:r w:rsidRPr="00D34D23">
        <w:rPr>
          <w:sz w:val="20"/>
          <w:szCs w:val="20"/>
        </w:rPr>
        <w:t xml:space="preserve">V prípade otupenia čepele počas testu rezu čepele sú výsledky testu </w:t>
      </w:r>
      <w:proofErr w:type="spellStart"/>
      <w:r w:rsidR="00184ECB">
        <w:rPr>
          <w:sz w:val="20"/>
          <w:szCs w:val="20"/>
        </w:rPr>
        <w:t>coupe</w:t>
      </w:r>
      <w:proofErr w:type="spellEnd"/>
      <w:r w:rsidRPr="00D34D23">
        <w:rPr>
          <w:sz w:val="20"/>
          <w:szCs w:val="20"/>
        </w:rPr>
        <w:t xml:space="preserve"> informatívne, zatiaľ čo test rezu TDM poskytuje referenčný výsledok.</w:t>
      </w:r>
    </w:p>
    <w:p w14:paraId="6445EA34" w14:textId="77777777" w:rsidR="00E44DFF" w:rsidRPr="00E44DFF" w:rsidRDefault="00E44DFF" w:rsidP="00D34D23">
      <w:pPr>
        <w:spacing w:after="0"/>
        <w:ind w:left="2832"/>
        <w:jc w:val="both"/>
        <w:rPr>
          <w:sz w:val="20"/>
          <w:szCs w:val="20"/>
        </w:rPr>
      </w:pPr>
      <w:r w:rsidRPr="00E44DFF">
        <w:rPr>
          <w:sz w:val="20"/>
          <w:szCs w:val="20"/>
        </w:rPr>
        <w:t>V prípade rukavíc s dvoma alebo viacerými vrstvami nemusí celková klasifikácia nevyhnutne odrážať účinnosť vonkajšej vrstvy.</w:t>
      </w:r>
    </w:p>
    <w:p w14:paraId="3B53BEB3" w14:textId="69C4B0FD" w:rsidR="00E44DFF" w:rsidRPr="00E44DFF" w:rsidRDefault="00E44DFF" w:rsidP="00E44DFF">
      <w:pPr>
        <w:spacing w:after="0" w:line="240" w:lineRule="auto"/>
        <w:rPr>
          <w:sz w:val="20"/>
          <w:szCs w:val="20"/>
        </w:rPr>
      </w:pPr>
      <w:r w:rsidRPr="00D34D23">
        <w:rPr>
          <w:sz w:val="20"/>
          <w:szCs w:val="20"/>
        </w:rPr>
        <w:t>N</w:t>
      </w:r>
      <w:r w:rsidRPr="00E44DFF">
        <w:rPr>
          <w:sz w:val="20"/>
          <w:szCs w:val="20"/>
        </w:rPr>
        <w:t>otifikovaný orgán č. 2777:</w:t>
      </w:r>
    </w:p>
    <w:p w14:paraId="16C7B737" w14:textId="77777777" w:rsidR="00E44DFF" w:rsidRPr="00E44DFF" w:rsidRDefault="00E44DFF" w:rsidP="00E44DFF">
      <w:pPr>
        <w:spacing w:after="0" w:line="240" w:lineRule="auto"/>
        <w:rPr>
          <w:sz w:val="20"/>
          <w:szCs w:val="20"/>
        </w:rPr>
      </w:pPr>
      <w:r w:rsidRPr="00E44DFF">
        <w:rPr>
          <w:sz w:val="20"/>
          <w:szCs w:val="20"/>
        </w:rPr>
        <w:t xml:space="preserve">SATRA Technology </w:t>
      </w:r>
      <w:proofErr w:type="spellStart"/>
      <w:r w:rsidRPr="00E44DFF">
        <w:rPr>
          <w:sz w:val="20"/>
          <w:szCs w:val="20"/>
        </w:rPr>
        <w:t>Europe</w:t>
      </w:r>
      <w:proofErr w:type="spellEnd"/>
      <w:r w:rsidRPr="00E44DFF">
        <w:rPr>
          <w:sz w:val="20"/>
          <w:szCs w:val="20"/>
        </w:rPr>
        <w:t xml:space="preserve"> </w:t>
      </w:r>
      <w:proofErr w:type="spellStart"/>
      <w:r w:rsidRPr="00E44DFF">
        <w:rPr>
          <w:sz w:val="20"/>
          <w:szCs w:val="20"/>
        </w:rPr>
        <w:t>Limited</w:t>
      </w:r>
      <w:proofErr w:type="spellEnd"/>
      <w:r w:rsidRPr="00E44DFF">
        <w:rPr>
          <w:sz w:val="20"/>
          <w:szCs w:val="20"/>
        </w:rPr>
        <w:t>.</w:t>
      </w:r>
    </w:p>
    <w:p w14:paraId="0C20BDC8" w14:textId="4B386786" w:rsidR="00E262AE" w:rsidRPr="00E262AE" w:rsidRDefault="00E44DFF" w:rsidP="00E67CE5">
      <w:pPr>
        <w:spacing w:after="0" w:line="240" w:lineRule="auto"/>
        <w:rPr>
          <w:b/>
          <w:bCs/>
        </w:rPr>
      </w:pPr>
      <w:proofErr w:type="spellStart"/>
      <w:r w:rsidRPr="00E44DFF">
        <w:rPr>
          <w:sz w:val="20"/>
          <w:szCs w:val="20"/>
        </w:rPr>
        <w:t>Bracetown</w:t>
      </w:r>
      <w:proofErr w:type="spellEnd"/>
      <w:r w:rsidRPr="00E44DFF">
        <w:rPr>
          <w:sz w:val="20"/>
          <w:szCs w:val="20"/>
        </w:rPr>
        <w:t xml:space="preserve"> Business Park.CIonee.D15YN2P.Írska republika.</w:t>
      </w:r>
    </w:p>
    <w:p w14:paraId="5E31F833" w14:textId="77777777" w:rsidR="002A3BD5" w:rsidRPr="003B18EF" w:rsidRDefault="002A3BD5" w:rsidP="003B18EF">
      <w:pPr>
        <w:rPr>
          <w:b/>
          <w:bCs/>
        </w:rPr>
      </w:pPr>
    </w:p>
    <w:sectPr w:rsidR="002A3BD5" w:rsidRPr="003B1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24"/>
    <w:rsid w:val="00035C04"/>
    <w:rsid w:val="00184ECB"/>
    <w:rsid w:val="002077A5"/>
    <w:rsid w:val="00236087"/>
    <w:rsid w:val="002A3BD5"/>
    <w:rsid w:val="003B18EF"/>
    <w:rsid w:val="00426260"/>
    <w:rsid w:val="006C1BA2"/>
    <w:rsid w:val="00A7682B"/>
    <w:rsid w:val="00BD6824"/>
    <w:rsid w:val="00D34D23"/>
    <w:rsid w:val="00D41229"/>
    <w:rsid w:val="00DC6674"/>
    <w:rsid w:val="00E262AE"/>
    <w:rsid w:val="00E44DFF"/>
    <w:rsid w:val="00E67CE5"/>
    <w:rsid w:val="00E720F1"/>
    <w:rsid w:val="00FC11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FD3C"/>
  <w15:chartTrackingRefBased/>
  <w15:docId w15:val="{EA55CB17-A23F-49BC-9F0A-37B1D8A9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D6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D6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D682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D682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D682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D68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682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682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682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82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D682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D682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D682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D682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D682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682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682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6824"/>
    <w:rPr>
      <w:rFonts w:eastAsiaTheme="majorEastAsia" w:cstheme="majorBidi"/>
      <w:color w:val="272727" w:themeColor="text1" w:themeTint="D8"/>
    </w:rPr>
  </w:style>
  <w:style w:type="paragraph" w:styleId="Nzov">
    <w:name w:val="Title"/>
    <w:basedOn w:val="Normlny"/>
    <w:next w:val="Normlny"/>
    <w:link w:val="NzovChar"/>
    <w:uiPriority w:val="10"/>
    <w:qFormat/>
    <w:rsid w:val="00BD6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D682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D682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682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682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6824"/>
    <w:rPr>
      <w:i/>
      <w:iCs/>
      <w:color w:val="404040" w:themeColor="text1" w:themeTint="BF"/>
    </w:rPr>
  </w:style>
  <w:style w:type="paragraph" w:styleId="Odsekzoznamu">
    <w:name w:val="List Paragraph"/>
    <w:basedOn w:val="Normlny"/>
    <w:uiPriority w:val="34"/>
    <w:qFormat/>
    <w:rsid w:val="00BD6824"/>
    <w:pPr>
      <w:ind w:left="720"/>
      <w:contextualSpacing/>
    </w:pPr>
  </w:style>
  <w:style w:type="character" w:styleId="Intenzvnezvraznenie">
    <w:name w:val="Intense Emphasis"/>
    <w:basedOn w:val="Predvolenpsmoodseku"/>
    <w:uiPriority w:val="21"/>
    <w:qFormat/>
    <w:rsid w:val="00BD6824"/>
    <w:rPr>
      <w:i/>
      <w:iCs/>
      <w:color w:val="2F5496" w:themeColor="accent1" w:themeShade="BF"/>
    </w:rPr>
  </w:style>
  <w:style w:type="paragraph" w:styleId="Zvraznencitcia">
    <w:name w:val="Intense Quote"/>
    <w:basedOn w:val="Normlny"/>
    <w:next w:val="Normlny"/>
    <w:link w:val="ZvraznencitciaChar"/>
    <w:uiPriority w:val="30"/>
    <w:qFormat/>
    <w:rsid w:val="00BD6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D6824"/>
    <w:rPr>
      <w:i/>
      <w:iCs/>
      <w:color w:val="2F5496" w:themeColor="accent1" w:themeShade="BF"/>
    </w:rPr>
  </w:style>
  <w:style w:type="character" w:styleId="Zvraznenodkaz">
    <w:name w:val="Intense Reference"/>
    <w:basedOn w:val="Predvolenpsmoodseku"/>
    <w:uiPriority w:val="32"/>
    <w:qFormat/>
    <w:rsid w:val="00BD6824"/>
    <w:rPr>
      <w:b/>
      <w:bCs/>
      <w:smallCaps/>
      <w:color w:val="2F5496" w:themeColor="accent1" w:themeShade="BF"/>
      <w:spacing w:val="5"/>
    </w:rPr>
  </w:style>
  <w:style w:type="paragraph" w:styleId="PredformtovanHTML">
    <w:name w:val="HTML Preformatted"/>
    <w:basedOn w:val="Normlny"/>
    <w:link w:val="PredformtovanHTMLChar"/>
    <w:uiPriority w:val="99"/>
    <w:semiHidden/>
    <w:unhideWhenUsed/>
    <w:rsid w:val="003B18EF"/>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3B18EF"/>
    <w:rPr>
      <w:rFonts w:ascii="Consolas" w:hAnsi="Consolas"/>
      <w:sz w:val="20"/>
      <w:szCs w:val="20"/>
    </w:rPr>
  </w:style>
  <w:style w:type="character" w:styleId="Hypertextovprepojenie">
    <w:name w:val="Hyperlink"/>
    <w:basedOn w:val="Predvolenpsmoodseku"/>
    <w:uiPriority w:val="99"/>
    <w:unhideWhenUsed/>
    <w:rsid w:val="00236087"/>
    <w:rPr>
      <w:color w:val="0563C1" w:themeColor="hyperlink"/>
      <w:u w:val="single"/>
    </w:rPr>
  </w:style>
  <w:style w:type="character" w:styleId="Nevyrieenzmienka">
    <w:name w:val="Unresolved Mention"/>
    <w:basedOn w:val="Predvolenpsmoodseku"/>
    <w:uiPriority w:val="99"/>
    <w:semiHidden/>
    <w:unhideWhenUsed/>
    <w:rsid w:val="00236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944">
      <w:bodyDiv w:val="1"/>
      <w:marLeft w:val="0"/>
      <w:marRight w:val="0"/>
      <w:marTop w:val="0"/>
      <w:marBottom w:val="0"/>
      <w:divBdr>
        <w:top w:val="none" w:sz="0" w:space="0" w:color="auto"/>
        <w:left w:val="none" w:sz="0" w:space="0" w:color="auto"/>
        <w:bottom w:val="none" w:sz="0" w:space="0" w:color="auto"/>
        <w:right w:val="none" w:sz="0" w:space="0" w:color="auto"/>
      </w:divBdr>
    </w:div>
    <w:div w:id="79837275">
      <w:bodyDiv w:val="1"/>
      <w:marLeft w:val="0"/>
      <w:marRight w:val="0"/>
      <w:marTop w:val="0"/>
      <w:marBottom w:val="0"/>
      <w:divBdr>
        <w:top w:val="none" w:sz="0" w:space="0" w:color="auto"/>
        <w:left w:val="none" w:sz="0" w:space="0" w:color="auto"/>
        <w:bottom w:val="none" w:sz="0" w:space="0" w:color="auto"/>
        <w:right w:val="none" w:sz="0" w:space="0" w:color="auto"/>
      </w:divBdr>
    </w:div>
    <w:div w:id="183246877">
      <w:bodyDiv w:val="1"/>
      <w:marLeft w:val="0"/>
      <w:marRight w:val="0"/>
      <w:marTop w:val="0"/>
      <w:marBottom w:val="0"/>
      <w:divBdr>
        <w:top w:val="none" w:sz="0" w:space="0" w:color="auto"/>
        <w:left w:val="none" w:sz="0" w:space="0" w:color="auto"/>
        <w:bottom w:val="none" w:sz="0" w:space="0" w:color="auto"/>
        <w:right w:val="none" w:sz="0" w:space="0" w:color="auto"/>
      </w:divBdr>
    </w:div>
    <w:div w:id="210383001">
      <w:bodyDiv w:val="1"/>
      <w:marLeft w:val="0"/>
      <w:marRight w:val="0"/>
      <w:marTop w:val="0"/>
      <w:marBottom w:val="0"/>
      <w:divBdr>
        <w:top w:val="none" w:sz="0" w:space="0" w:color="auto"/>
        <w:left w:val="none" w:sz="0" w:space="0" w:color="auto"/>
        <w:bottom w:val="none" w:sz="0" w:space="0" w:color="auto"/>
        <w:right w:val="none" w:sz="0" w:space="0" w:color="auto"/>
      </w:divBdr>
    </w:div>
    <w:div w:id="239564382">
      <w:bodyDiv w:val="1"/>
      <w:marLeft w:val="0"/>
      <w:marRight w:val="0"/>
      <w:marTop w:val="0"/>
      <w:marBottom w:val="0"/>
      <w:divBdr>
        <w:top w:val="none" w:sz="0" w:space="0" w:color="auto"/>
        <w:left w:val="none" w:sz="0" w:space="0" w:color="auto"/>
        <w:bottom w:val="none" w:sz="0" w:space="0" w:color="auto"/>
        <w:right w:val="none" w:sz="0" w:space="0" w:color="auto"/>
      </w:divBdr>
    </w:div>
    <w:div w:id="361445075">
      <w:bodyDiv w:val="1"/>
      <w:marLeft w:val="0"/>
      <w:marRight w:val="0"/>
      <w:marTop w:val="0"/>
      <w:marBottom w:val="0"/>
      <w:divBdr>
        <w:top w:val="none" w:sz="0" w:space="0" w:color="auto"/>
        <w:left w:val="none" w:sz="0" w:space="0" w:color="auto"/>
        <w:bottom w:val="none" w:sz="0" w:space="0" w:color="auto"/>
        <w:right w:val="none" w:sz="0" w:space="0" w:color="auto"/>
      </w:divBdr>
    </w:div>
    <w:div w:id="380133441">
      <w:bodyDiv w:val="1"/>
      <w:marLeft w:val="0"/>
      <w:marRight w:val="0"/>
      <w:marTop w:val="0"/>
      <w:marBottom w:val="0"/>
      <w:divBdr>
        <w:top w:val="none" w:sz="0" w:space="0" w:color="auto"/>
        <w:left w:val="none" w:sz="0" w:space="0" w:color="auto"/>
        <w:bottom w:val="none" w:sz="0" w:space="0" w:color="auto"/>
        <w:right w:val="none" w:sz="0" w:space="0" w:color="auto"/>
      </w:divBdr>
    </w:div>
    <w:div w:id="498736334">
      <w:bodyDiv w:val="1"/>
      <w:marLeft w:val="0"/>
      <w:marRight w:val="0"/>
      <w:marTop w:val="0"/>
      <w:marBottom w:val="0"/>
      <w:divBdr>
        <w:top w:val="none" w:sz="0" w:space="0" w:color="auto"/>
        <w:left w:val="none" w:sz="0" w:space="0" w:color="auto"/>
        <w:bottom w:val="none" w:sz="0" w:space="0" w:color="auto"/>
        <w:right w:val="none" w:sz="0" w:space="0" w:color="auto"/>
      </w:divBdr>
    </w:div>
    <w:div w:id="573055405">
      <w:bodyDiv w:val="1"/>
      <w:marLeft w:val="0"/>
      <w:marRight w:val="0"/>
      <w:marTop w:val="0"/>
      <w:marBottom w:val="0"/>
      <w:divBdr>
        <w:top w:val="none" w:sz="0" w:space="0" w:color="auto"/>
        <w:left w:val="none" w:sz="0" w:space="0" w:color="auto"/>
        <w:bottom w:val="none" w:sz="0" w:space="0" w:color="auto"/>
        <w:right w:val="none" w:sz="0" w:space="0" w:color="auto"/>
      </w:divBdr>
    </w:div>
    <w:div w:id="648287683">
      <w:bodyDiv w:val="1"/>
      <w:marLeft w:val="0"/>
      <w:marRight w:val="0"/>
      <w:marTop w:val="0"/>
      <w:marBottom w:val="0"/>
      <w:divBdr>
        <w:top w:val="none" w:sz="0" w:space="0" w:color="auto"/>
        <w:left w:val="none" w:sz="0" w:space="0" w:color="auto"/>
        <w:bottom w:val="none" w:sz="0" w:space="0" w:color="auto"/>
        <w:right w:val="none" w:sz="0" w:space="0" w:color="auto"/>
      </w:divBdr>
    </w:div>
    <w:div w:id="953439792">
      <w:bodyDiv w:val="1"/>
      <w:marLeft w:val="0"/>
      <w:marRight w:val="0"/>
      <w:marTop w:val="0"/>
      <w:marBottom w:val="0"/>
      <w:divBdr>
        <w:top w:val="none" w:sz="0" w:space="0" w:color="auto"/>
        <w:left w:val="none" w:sz="0" w:space="0" w:color="auto"/>
        <w:bottom w:val="none" w:sz="0" w:space="0" w:color="auto"/>
        <w:right w:val="none" w:sz="0" w:space="0" w:color="auto"/>
      </w:divBdr>
    </w:div>
    <w:div w:id="1161385360">
      <w:bodyDiv w:val="1"/>
      <w:marLeft w:val="0"/>
      <w:marRight w:val="0"/>
      <w:marTop w:val="0"/>
      <w:marBottom w:val="0"/>
      <w:divBdr>
        <w:top w:val="none" w:sz="0" w:space="0" w:color="auto"/>
        <w:left w:val="none" w:sz="0" w:space="0" w:color="auto"/>
        <w:bottom w:val="none" w:sz="0" w:space="0" w:color="auto"/>
        <w:right w:val="none" w:sz="0" w:space="0" w:color="auto"/>
      </w:divBdr>
    </w:div>
    <w:div w:id="1211528690">
      <w:bodyDiv w:val="1"/>
      <w:marLeft w:val="0"/>
      <w:marRight w:val="0"/>
      <w:marTop w:val="0"/>
      <w:marBottom w:val="0"/>
      <w:divBdr>
        <w:top w:val="none" w:sz="0" w:space="0" w:color="auto"/>
        <w:left w:val="none" w:sz="0" w:space="0" w:color="auto"/>
        <w:bottom w:val="none" w:sz="0" w:space="0" w:color="auto"/>
        <w:right w:val="none" w:sz="0" w:space="0" w:color="auto"/>
      </w:divBdr>
    </w:div>
    <w:div w:id="1382943161">
      <w:bodyDiv w:val="1"/>
      <w:marLeft w:val="0"/>
      <w:marRight w:val="0"/>
      <w:marTop w:val="0"/>
      <w:marBottom w:val="0"/>
      <w:divBdr>
        <w:top w:val="none" w:sz="0" w:space="0" w:color="auto"/>
        <w:left w:val="none" w:sz="0" w:space="0" w:color="auto"/>
        <w:bottom w:val="none" w:sz="0" w:space="0" w:color="auto"/>
        <w:right w:val="none" w:sz="0" w:space="0" w:color="auto"/>
      </w:divBdr>
    </w:div>
    <w:div w:id="1542128227">
      <w:bodyDiv w:val="1"/>
      <w:marLeft w:val="0"/>
      <w:marRight w:val="0"/>
      <w:marTop w:val="0"/>
      <w:marBottom w:val="0"/>
      <w:divBdr>
        <w:top w:val="none" w:sz="0" w:space="0" w:color="auto"/>
        <w:left w:val="none" w:sz="0" w:space="0" w:color="auto"/>
        <w:bottom w:val="none" w:sz="0" w:space="0" w:color="auto"/>
        <w:right w:val="none" w:sz="0" w:space="0" w:color="auto"/>
      </w:divBdr>
    </w:div>
    <w:div w:id="1729377701">
      <w:bodyDiv w:val="1"/>
      <w:marLeft w:val="0"/>
      <w:marRight w:val="0"/>
      <w:marTop w:val="0"/>
      <w:marBottom w:val="0"/>
      <w:divBdr>
        <w:top w:val="none" w:sz="0" w:space="0" w:color="auto"/>
        <w:left w:val="none" w:sz="0" w:space="0" w:color="auto"/>
        <w:bottom w:val="none" w:sz="0" w:space="0" w:color="auto"/>
        <w:right w:val="none" w:sz="0" w:space="0" w:color="auto"/>
      </w:divBdr>
    </w:div>
    <w:div w:id="1957831891">
      <w:bodyDiv w:val="1"/>
      <w:marLeft w:val="0"/>
      <w:marRight w:val="0"/>
      <w:marTop w:val="0"/>
      <w:marBottom w:val="0"/>
      <w:divBdr>
        <w:top w:val="none" w:sz="0" w:space="0" w:color="auto"/>
        <w:left w:val="none" w:sz="0" w:space="0" w:color="auto"/>
        <w:bottom w:val="none" w:sz="0" w:space="0" w:color="auto"/>
        <w:right w:val="none" w:sz="0" w:space="0" w:color="auto"/>
      </w:divBdr>
    </w:div>
    <w:div w:id="1969817649">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63821006">
      <w:bodyDiv w:val="1"/>
      <w:marLeft w:val="0"/>
      <w:marRight w:val="0"/>
      <w:marTop w:val="0"/>
      <w:marBottom w:val="0"/>
      <w:divBdr>
        <w:top w:val="none" w:sz="0" w:space="0" w:color="auto"/>
        <w:left w:val="none" w:sz="0" w:space="0" w:color="auto"/>
        <w:bottom w:val="none" w:sz="0" w:space="0" w:color="auto"/>
        <w:right w:val="none" w:sz="0" w:space="0" w:color="auto"/>
      </w:divBdr>
    </w:div>
    <w:div w:id="2068255633">
      <w:bodyDiv w:val="1"/>
      <w:marLeft w:val="0"/>
      <w:marRight w:val="0"/>
      <w:marTop w:val="0"/>
      <w:marBottom w:val="0"/>
      <w:divBdr>
        <w:top w:val="none" w:sz="0" w:space="0" w:color="auto"/>
        <w:left w:val="none" w:sz="0" w:space="0" w:color="auto"/>
        <w:bottom w:val="none" w:sz="0" w:space="0" w:color="auto"/>
        <w:right w:val="none" w:sz="0" w:space="0" w:color="auto"/>
      </w:divBdr>
    </w:div>
    <w:div w:id="2085494789">
      <w:bodyDiv w:val="1"/>
      <w:marLeft w:val="0"/>
      <w:marRight w:val="0"/>
      <w:marTop w:val="0"/>
      <w:marBottom w:val="0"/>
      <w:divBdr>
        <w:top w:val="none" w:sz="0" w:space="0" w:color="auto"/>
        <w:left w:val="none" w:sz="0" w:space="0" w:color="auto"/>
        <w:bottom w:val="none" w:sz="0" w:space="0" w:color="auto"/>
        <w:right w:val="none" w:sz="0" w:space="0" w:color="auto"/>
      </w:divBdr>
    </w:div>
    <w:div w:id="2122609156">
      <w:bodyDiv w:val="1"/>
      <w:marLeft w:val="0"/>
      <w:marRight w:val="0"/>
      <w:marTop w:val="0"/>
      <w:marBottom w:val="0"/>
      <w:divBdr>
        <w:top w:val="none" w:sz="0" w:space="0" w:color="auto"/>
        <w:left w:val="none" w:sz="0" w:space="0" w:color="auto"/>
        <w:bottom w:val="none" w:sz="0" w:space="0" w:color="auto"/>
        <w:right w:val="none" w:sz="0" w:space="0" w:color="auto"/>
      </w:divBdr>
    </w:div>
    <w:div w:id="213844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orte.p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3254</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Húska</dc:creator>
  <cp:keywords/>
  <dc:description/>
  <cp:lastModifiedBy>Michal</cp:lastModifiedBy>
  <cp:revision>2</cp:revision>
  <dcterms:created xsi:type="dcterms:W3CDTF">2025-04-08T10:13:00Z</dcterms:created>
  <dcterms:modified xsi:type="dcterms:W3CDTF">2025-04-08T10:13:00Z</dcterms:modified>
</cp:coreProperties>
</file>